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C32" w:rsidRDefault="00DD5C32" w:rsidP="00DD5C32">
      <w:pPr>
        <w:spacing w:line="480" w:lineRule="auto"/>
        <w:jc w:val="center"/>
      </w:pPr>
      <w:bookmarkStart w:id="0" w:name="_GoBack"/>
      <w:bookmarkEnd w:id="0"/>
    </w:p>
    <w:p w:rsidR="00DD5C32" w:rsidRDefault="00DD5C32" w:rsidP="00DD5C32">
      <w:pPr>
        <w:spacing w:line="480" w:lineRule="auto"/>
        <w:jc w:val="center"/>
      </w:pPr>
    </w:p>
    <w:p w:rsidR="00DD5C32" w:rsidRDefault="00DD5C32" w:rsidP="00DD5C32">
      <w:pPr>
        <w:spacing w:line="480" w:lineRule="auto"/>
        <w:jc w:val="center"/>
      </w:pPr>
    </w:p>
    <w:p w:rsidR="00DD5C32" w:rsidRDefault="00DD5C32" w:rsidP="00DD5C32">
      <w:pPr>
        <w:spacing w:line="480" w:lineRule="auto"/>
        <w:jc w:val="center"/>
      </w:pPr>
    </w:p>
    <w:p w:rsidR="00DD5C32" w:rsidRDefault="00DD5C32" w:rsidP="00DD5C32">
      <w:pPr>
        <w:spacing w:line="480" w:lineRule="auto"/>
        <w:jc w:val="center"/>
      </w:pPr>
    </w:p>
    <w:p w:rsidR="00DD5C32" w:rsidRPr="00DD5C32" w:rsidRDefault="00BB4B6A" w:rsidP="00DD5C32">
      <w:pPr>
        <w:spacing w:line="480" w:lineRule="auto"/>
        <w:jc w:val="center"/>
      </w:pPr>
      <w:r w:rsidRPr="00DD5C32">
        <w:t>Application of Criminological theory</w:t>
      </w:r>
    </w:p>
    <w:p w:rsidR="00DD5C32" w:rsidRDefault="00BB4B6A" w:rsidP="00DD5C32">
      <w:pPr>
        <w:spacing w:line="480" w:lineRule="auto"/>
        <w:jc w:val="center"/>
      </w:pPr>
      <w:r>
        <w:t>Institutional affiliation</w:t>
      </w:r>
    </w:p>
    <w:p w:rsidR="00DD5C32" w:rsidRDefault="00BB4B6A" w:rsidP="00DD5C32">
      <w:pPr>
        <w:spacing w:line="480" w:lineRule="auto"/>
        <w:jc w:val="center"/>
      </w:pPr>
      <w:r>
        <w:t>Name of lecturer</w:t>
      </w:r>
    </w:p>
    <w:p w:rsidR="00DD5C32" w:rsidRDefault="00BB4B6A" w:rsidP="00DD5C32">
      <w:pPr>
        <w:spacing w:line="480" w:lineRule="auto"/>
        <w:jc w:val="center"/>
      </w:pPr>
      <w:r>
        <w:t>Name of student</w:t>
      </w:r>
    </w:p>
    <w:p w:rsidR="00DD5C32" w:rsidRDefault="00BB4B6A" w:rsidP="00DD5C32">
      <w:pPr>
        <w:spacing w:line="480" w:lineRule="auto"/>
        <w:jc w:val="center"/>
      </w:pPr>
      <w:r>
        <w:t xml:space="preserve">Due date </w:t>
      </w:r>
      <w:r>
        <w:br w:type="page"/>
      </w:r>
    </w:p>
    <w:p w:rsidR="00721407" w:rsidRPr="00DD5C32" w:rsidRDefault="00BB4B6A" w:rsidP="00DD5C32">
      <w:pPr>
        <w:spacing w:line="480" w:lineRule="auto"/>
        <w:jc w:val="center"/>
        <w:rPr>
          <w:b/>
        </w:rPr>
      </w:pPr>
      <w:r w:rsidRPr="00DD5C32">
        <w:rPr>
          <w:b/>
        </w:rPr>
        <w:lastRenderedPageBreak/>
        <w:t>Application of Criminological theory</w:t>
      </w:r>
    </w:p>
    <w:p w:rsidR="00A22DD0" w:rsidRDefault="00BB4B6A" w:rsidP="00DD5C32">
      <w:pPr>
        <w:spacing w:line="480" w:lineRule="auto"/>
        <w:ind w:firstLine="720"/>
        <w:jc w:val="both"/>
      </w:pPr>
      <w:r>
        <w:t xml:space="preserve">Criminological theories have been used to explain why people commit crimes and guide the sentencing of criminals. </w:t>
      </w:r>
      <w:r w:rsidR="00492FFC">
        <w:t xml:space="preserve">Classical and behavioral theories have tried to explain why people commit a crime and how they have been sentenced. Classical theories say that people commit an offense if the benefits of breaking the law exceed the consequences. Such benefits highlighted include acquisition of property, money, status, and revenge. </w:t>
      </w:r>
      <w:r w:rsidR="000B4D53">
        <w:t xml:space="preserve">Behavioral theories argue that people commit crime because of their behavior while others are born criminals, and their crime rate is due to pre-determined factors they were born with. Despite the difference in explaining why people commit crimes, these theories have guided the sentencing of criminals in courts. Such sentences that have been given to criminals include </w:t>
      </w:r>
      <w:r w:rsidR="000B4D53" w:rsidRPr="000B4D53">
        <w:t>Retribution, Rehabilitation</w:t>
      </w:r>
      <w:r w:rsidR="000B4D53">
        <w:t xml:space="preserve">, and </w:t>
      </w:r>
      <w:r w:rsidRPr="00A22DD0">
        <w:t>Deterrence</w:t>
      </w:r>
      <w:r>
        <w:t xml:space="preserve"> sentencing. These sentences aim to reduce the rate of crime rate or alter the behavior of criminals. </w:t>
      </w:r>
    </w:p>
    <w:p w:rsidR="008D78B0" w:rsidRPr="00DD5C32" w:rsidRDefault="00BB4B6A" w:rsidP="00DD5C32">
      <w:pPr>
        <w:spacing w:line="480" w:lineRule="auto"/>
        <w:jc w:val="both"/>
        <w:rPr>
          <w:b/>
        </w:rPr>
      </w:pPr>
      <w:r w:rsidRPr="00DD5C32">
        <w:rPr>
          <w:b/>
        </w:rPr>
        <w:t>Deterrence</w:t>
      </w:r>
      <w:r w:rsidR="00425F10" w:rsidRPr="00DD5C32">
        <w:rPr>
          <w:b/>
        </w:rPr>
        <w:t xml:space="preserve"> sentencing </w:t>
      </w:r>
    </w:p>
    <w:p w:rsidR="00D66F30" w:rsidRDefault="00BB4B6A" w:rsidP="00DD5C32">
      <w:pPr>
        <w:spacing w:line="480" w:lineRule="auto"/>
        <w:ind w:firstLine="720"/>
        <w:jc w:val="both"/>
      </w:pPr>
      <w:r>
        <w:t>Deterrence sentencing is one of the significant sente</w:t>
      </w:r>
      <w:r>
        <w:t xml:space="preserve">ncing that has been used to deter criminals from </w:t>
      </w:r>
      <w:r w:rsidR="002455E1">
        <w:t>committing</w:t>
      </w:r>
      <w:r>
        <w:t xml:space="preserve"> crimes in the future. </w:t>
      </w:r>
      <w:r w:rsidR="002455E1">
        <w:t xml:space="preserve">In this sentencing, the criminal is given a severe punishment that will prevent him or her from committing future crimes. This is given after a series of criminal activities that attract such </w:t>
      </w:r>
      <w:r w:rsidR="00316ED1">
        <w:t xml:space="preserve">a penalty. In a </w:t>
      </w:r>
      <w:r w:rsidR="00BE6DC8">
        <w:t>case, No</w:t>
      </w:r>
      <w:r w:rsidR="00BE6DC8" w:rsidRPr="00BE6DC8">
        <w:t>. 01-6978</w:t>
      </w:r>
      <w:r w:rsidR="00316ED1">
        <w:t xml:space="preserve"> presented in the </w:t>
      </w:r>
      <w:r w:rsidR="00117908">
        <w:t>United States</w:t>
      </w:r>
      <w:r w:rsidR="00316ED1">
        <w:t xml:space="preserve"> </w:t>
      </w:r>
      <w:r w:rsidR="00117908">
        <w:t>Supreme Court</w:t>
      </w:r>
      <w:r w:rsidR="00316ED1">
        <w:t xml:space="preserve"> that was decided on </w:t>
      </w:r>
      <w:r w:rsidR="00117908">
        <w:t>March</w:t>
      </w:r>
      <w:r w:rsidR="00316ED1">
        <w:t xml:space="preserve"> 5, 2003, </w:t>
      </w:r>
      <w:r w:rsidR="00316ED1" w:rsidRPr="00316ED1">
        <w:t>GARY ALBERT EWING</w:t>
      </w:r>
      <w:r w:rsidR="00316ED1">
        <w:t xml:space="preserve">, who had been earlier found guilty of a series of </w:t>
      </w:r>
      <w:r w:rsidR="00316ED1" w:rsidRPr="00316ED1">
        <w:t>felony</w:t>
      </w:r>
      <w:r w:rsidR="00316ED1">
        <w:t xml:space="preserve"> crimes, was sentenced to 25 years in prison for continues </w:t>
      </w:r>
      <w:r w:rsidR="00117908">
        <w:t>engaging</w:t>
      </w:r>
      <w:r w:rsidR="00316ED1">
        <w:t xml:space="preserve"> in felony crimes. </w:t>
      </w:r>
      <w:r w:rsidR="00117908">
        <w:t>In</w:t>
      </w:r>
      <w:r w:rsidR="00316ED1">
        <w:t xml:space="preserve"> the crime, he participate</w:t>
      </w:r>
      <w:r w:rsidR="00117908">
        <w:t>d</w:t>
      </w:r>
      <w:r w:rsidR="00316ED1">
        <w:t xml:space="preserve"> in stealing three golf clubs </w:t>
      </w:r>
      <w:r w:rsidR="00117908">
        <w:t>worth $</w:t>
      </w:r>
      <w:r w:rsidR="00316ED1" w:rsidRPr="00316ED1">
        <w:t>399 apiece</w:t>
      </w:r>
      <w:r w:rsidR="00316ED1">
        <w:t xml:space="preserve">. </w:t>
      </w:r>
      <w:r>
        <w:t xml:space="preserve">The judge deciding the case argued that </w:t>
      </w:r>
      <w:r w:rsidR="00C60B19">
        <w:t>California’s</w:t>
      </w:r>
      <w:r>
        <w:t xml:space="preserve"> three-strikes law allows severe sentences for people who have been convicted of serious o</w:t>
      </w:r>
      <w:r>
        <w:t xml:space="preserve">r violent felony offenses. It requires length </w:t>
      </w:r>
      <w:r w:rsidR="00C60B19">
        <w:t>sentencing</w:t>
      </w:r>
      <w:r>
        <w:t xml:space="preserve"> to deter the criminal from </w:t>
      </w:r>
      <w:r w:rsidR="00C60B19">
        <w:t>committing</w:t>
      </w:r>
      <w:r>
        <w:t xml:space="preserve"> future crimes. </w:t>
      </w:r>
    </w:p>
    <w:p w:rsidR="00806895" w:rsidRDefault="00BB4B6A" w:rsidP="00DD5C32">
      <w:pPr>
        <w:spacing w:line="480" w:lineRule="auto"/>
        <w:jc w:val="both"/>
      </w:pPr>
      <w:r w:rsidRPr="00D66F30">
        <w:t>GARY ALBERT EWING</w:t>
      </w:r>
      <w:r>
        <w:t xml:space="preserve"> felt that the court in California violated the Eighth amendment that prohibited cruel and unusual punishment for non-capital offenses and appealed the case in the </w:t>
      </w:r>
      <w:r w:rsidR="00C60B19">
        <w:t>Supreme Court</w:t>
      </w:r>
      <w:r>
        <w:t xml:space="preserve">. The </w:t>
      </w:r>
      <w:r w:rsidR="00C60B19">
        <w:t>Supreme Court upheld</w:t>
      </w:r>
      <w:r>
        <w:t xml:space="preserve"> the court of appeal ruling that </w:t>
      </w:r>
      <w:r w:rsidRPr="00D66F30">
        <w:t>GARY ALBERT EWING</w:t>
      </w:r>
      <w:r>
        <w:t xml:space="preserve"> ha</w:t>
      </w:r>
      <w:r>
        <w:t xml:space="preserve">d </w:t>
      </w:r>
      <w:r w:rsidR="00C60B19">
        <w:t>committed</w:t>
      </w:r>
      <w:r>
        <w:t xml:space="preserve"> a series of Felony crimes and thus upheld his s</w:t>
      </w:r>
      <w:r w:rsidR="00237110">
        <w:t>entencing of 25 years in prison (Reed 2004).</w:t>
      </w:r>
      <w:r>
        <w:t xml:space="preserve"> </w:t>
      </w:r>
      <w:r w:rsidR="006627A5">
        <w:t xml:space="preserve">The punishment given to </w:t>
      </w:r>
      <w:r w:rsidR="006627A5" w:rsidRPr="006627A5">
        <w:t>GARY ALBERT EWING</w:t>
      </w:r>
      <w:r w:rsidR="006627A5">
        <w:t xml:space="preserve"> was to deter him from </w:t>
      </w:r>
      <w:r w:rsidR="001367AF">
        <w:t>committing</w:t>
      </w:r>
      <w:r w:rsidR="006627A5">
        <w:t xml:space="preserve"> future crimes as he had been convicted of </w:t>
      </w:r>
      <w:r w:rsidR="00B616FA">
        <w:t xml:space="preserve">continuous felony cases, and thus he was given that severe sentence to dissuade him from future felony crimes. </w:t>
      </w:r>
      <w:r>
        <w:t xml:space="preserve">Gray Ewing had made it a behavior to commit felony crimes, and that behavior theories of criminology were applied in sentencing him. Behaviorists argue that severe punishments are </w:t>
      </w:r>
      <w:r>
        <w:t xml:space="preserve">used to deter people from </w:t>
      </w:r>
      <w:r w:rsidR="002E73AA">
        <w:t>committing</w:t>
      </w:r>
      <w:r>
        <w:t xml:space="preserve"> crimes, and thus they were applied to deter Ewing from future crimes. </w:t>
      </w:r>
      <w:r w:rsidR="002E73AA">
        <w:t>T</w:t>
      </w:r>
      <w:r>
        <w:t xml:space="preserve">he severe sentence aimed to deter him from felony crimes and prevent any future crimes </w:t>
      </w:r>
      <w:r w:rsidR="002E73AA">
        <w:t>committed</w:t>
      </w:r>
      <w:r>
        <w:t xml:space="preserve"> by other people. This signaled that any other perso</w:t>
      </w:r>
      <w:r>
        <w:t xml:space="preserve">n who would </w:t>
      </w:r>
      <w:r w:rsidR="002E73AA">
        <w:t>engage</w:t>
      </w:r>
      <w:r>
        <w:t xml:space="preserve"> in felony crimes would be subjected to similar sentences, thus deterring people from felony crimes. </w:t>
      </w:r>
    </w:p>
    <w:p w:rsidR="00A50314" w:rsidRPr="00DD5C32" w:rsidRDefault="00BB4B6A" w:rsidP="00DD5C32">
      <w:pPr>
        <w:spacing w:line="480" w:lineRule="auto"/>
        <w:jc w:val="both"/>
        <w:rPr>
          <w:b/>
        </w:rPr>
      </w:pPr>
      <w:r w:rsidRPr="00DD5C32">
        <w:rPr>
          <w:b/>
        </w:rPr>
        <w:t>Rehabilitation sentencing</w:t>
      </w:r>
    </w:p>
    <w:p w:rsidR="00A50314" w:rsidRDefault="00BB4B6A" w:rsidP="00DD5C32">
      <w:pPr>
        <w:spacing w:line="480" w:lineRule="auto"/>
        <w:ind w:firstLine="720"/>
        <w:jc w:val="both"/>
      </w:pPr>
      <w:r>
        <w:t>Rehabilitation of offenders involves investing in corresponding programs that will prevent reoffending. It has</w:t>
      </w:r>
      <w:r>
        <w:t xml:space="preserve"> been noticed that time sped in prisons does not entirely discourage reoffending or rehabilitate most inmates. </w:t>
      </w:r>
      <w:r w:rsidR="006E0827">
        <w:t xml:space="preserve">As such, rehabilitation sentencing has been taken to </w:t>
      </w:r>
      <w:r w:rsidR="0006293C">
        <w:t>rehabilitate</w:t>
      </w:r>
      <w:r w:rsidR="006E0827">
        <w:t xml:space="preserve"> inmates with recurring offenses fully. </w:t>
      </w:r>
      <w:r w:rsidR="0006293C">
        <w:t xml:space="preserve">Rehabilitation involves training and change of behavior to make the offender viable in society. This has been played a critical role in preventing the reoccurrence of offense as criminals can learn and educate </w:t>
      </w:r>
      <w:r w:rsidR="0027435A">
        <w:t xml:space="preserve">themselves while in prison (Weisburd et al., 2017). </w:t>
      </w:r>
    </w:p>
    <w:p w:rsidR="0056640A" w:rsidRDefault="00BB4B6A" w:rsidP="00DD5C32">
      <w:pPr>
        <w:spacing w:line="480" w:lineRule="auto"/>
        <w:ind w:firstLine="720"/>
        <w:jc w:val="both"/>
      </w:pPr>
      <w:r>
        <w:t>Victoria Twiddy was convicted for</w:t>
      </w:r>
      <w:r>
        <w:t xml:space="preserve"> a series of shoplifting, assault, and criminal damage. She was only seventeen when she was first convicted of the crime, but she has been experiencing the same behavior since she was sixteen years old and kept reoffending. When she was sentenced, she was </w:t>
      </w:r>
      <w:r>
        <w:t xml:space="preserve">accused of 20 crimes and breaching a court order. </w:t>
      </w:r>
      <w:r w:rsidR="00960720">
        <w:t>The</w:t>
      </w:r>
      <w:r>
        <w:t xml:space="preserve"> crimes included 11 amassing convictions, five theft cases, three assaults, two criminal damage</w:t>
      </w:r>
      <w:r w:rsidR="00960720">
        <w:t>s</w:t>
      </w:r>
      <w:r>
        <w:t>, and breaching a c</w:t>
      </w:r>
      <w:r w:rsidR="00161D78">
        <w:t xml:space="preserve">ourt order by the age of 29. Since she was put under rehabilitation, she has changed her behaviors and now no longer engages in shoplifting and assaults. She admitted that rehabilitation had changed her life, </w:t>
      </w:r>
      <w:r w:rsidR="00BE05F8">
        <w:t xml:space="preserve">where she spent more than 20 months undergoing rehabilitation. </w:t>
      </w:r>
      <w:r w:rsidR="00BE05F8" w:rsidRPr="00BE05F8">
        <w:t>Tunbridge Wells’s probation</w:t>
      </w:r>
      <w:r w:rsidR="00BE05F8">
        <w:t xml:space="preserve"> was required to foresee her rehabilitation, and she managed to change her behavior. </w:t>
      </w:r>
    </w:p>
    <w:p w:rsidR="00BE05F8" w:rsidRDefault="00BB4B6A" w:rsidP="00DD5C32">
      <w:pPr>
        <w:spacing w:line="480" w:lineRule="auto"/>
        <w:ind w:firstLine="720"/>
        <w:jc w:val="both"/>
      </w:pPr>
      <w:r w:rsidRPr="00BE05F8">
        <w:t>Victoria Twiddy</w:t>
      </w:r>
      <w:r>
        <w:t>'s time in prison did not change her behaviors, which did not deter her from reoffending. The court used behavioral theory to determine her sentence and thus was put under rehabilitation. This type of</w:t>
      </w:r>
      <w:r>
        <w:t xml:space="preserve"> sentencing worked effectively to change her behavior and deter her from engaging in future crimes. </w:t>
      </w:r>
      <w:r w:rsidR="000A00DB">
        <w:t xml:space="preserve">She even managed to change her drug addiction and thus lives a better life, according to her. Her behavior purely determined the crimes she committed. Therefore she needed an alternative approach of sentences that would change her behavior, and thus rehabilitation was the best option. This worked for her. </w:t>
      </w:r>
    </w:p>
    <w:p w:rsidR="009712A2" w:rsidRPr="00DD5C32" w:rsidRDefault="00BB4B6A" w:rsidP="00DD5C32">
      <w:pPr>
        <w:spacing w:line="480" w:lineRule="auto"/>
        <w:jc w:val="both"/>
        <w:rPr>
          <w:b/>
        </w:rPr>
      </w:pPr>
      <w:r w:rsidRPr="00DD5C32">
        <w:rPr>
          <w:b/>
        </w:rPr>
        <w:t>Retribution sentencing</w:t>
      </w:r>
    </w:p>
    <w:p w:rsidR="009712A2" w:rsidRDefault="00BB4B6A" w:rsidP="00DD5C32">
      <w:pPr>
        <w:spacing w:line="480" w:lineRule="auto"/>
        <w:ind w:firstLine="720"/>
        <w:jc w:val="both"/>
      </w:pPr>
      <w:r>
        <w:t>This is a type of sentencing that involves setting a punishment that "fits the cr</w:t>
      </w:r>
      <w:r>
        <w:t>ime" done. This is a punishment that is aimed at getting someone to the same position as the victim or sentencing based on someone's actions. An excellent example of retribution sentencing is when an offender receives the death penalty for committing murde</w:t>
      </w:r>
      <w:r>
        <w:t xml:space="preserve">r or a life sentence for murder. </w:t>
      </w:r>
      <w:r w:rsidR="0099717A">
        <w:t xml:space="preserve">This is based on the cost/effect of the offense committed. </w:t>
      </w:r>
    </w:p>
    <w:p w:rsidR="00BE2355" w:rsidRDefault="00BB4B6A" w:rsidP="00DD5C32">
      <w:pPr>
        <w:spacing w:line="480" w:lineRule="auto"/>
        <w:ind w:firstLine="720"/>
        <w:jc w:val="both"/>
      </w:pPr>
      <w:r>
        <w:t xml:space="preserve">In case numbered </w:t>
      </w:r>
      <w:r w:rsidRPr="001C0615">
        <w:t>No. 07-343</w:t>
      </w:r>
      <w:r>
        <w:t xml:space="preserve"> in the Supreme Court (</w:t>
      </w:r>
      <w:r w:rsidRPr="001C0615">
        <w:t>KENNEDY v. LOUISIANA</w:t>
      </w:r>
      <w:r>
        <w:t>), Kennedy appealed after he was given a death penalty for the rape of her stepdaughter in the district court in Louisiana. The ruling by the Louisiana court ruling was reversed as the death penalty did not match the rape of a youngster that did not result</w:t>
      </w:r>
      <w:r>
        <w:t xml:space="preserve"> in the death of the child. Under the state statute, the death penalty was allowed for the rape of a child under the age of 12 years, and thus the charged found Kennedy guilt for raping an eight-year-old girl. </w:t>
      </w:r>
      <w:r w:rsidR="007C1BE4">
        <w:t>The Supreme Court held that the district court went against the eighth amendment that bars Louisiana from imposing the death penalty for the rape of a child, which did not result in the child</w:t>
      </w:r>
      <w:r w:rsidR="003C360D">
        <w:t xml:space="preserve">'s death (Dinh </w:t>
      </w:r>
      <w:r w:rsidR="003C360D" w:rsidRPr="003C360D">
        <w:t xml:space="preserve">&amp; </w:t>
      </w:r>
      <w:r w:rsidR="003C360D">
        <w:t xml:space="preserve">Katyal </w:t>
      </w:r>
      <w:r w:rsidR="003C360D" w:rsidRPr="003C360D">
        <w:t>2008).</w:t>
      </w:r>
      <w:r w:rsidR="003C360D">
        <w:t xml:space="preserve"> </w:t>
      </w:r>
      <w:r w:rsidR="007C1BE4">
        <w:t xml:space="preserve">Applying the </w:t>
      </w:r>
      <w:r w:rsidR="007C1BE4" w:rsidRPr="007C1BE4">
        <w:t xml:space="preserve">Classical </w:t>
      </w:r>
      <w:r w:rsidR="007C1BE4">
        <w:t xml:space="preserve">theory of criminal justice, the Supreme Court reversed the ruling of the district court. The ruling did not match the crime, and thus it was not the suitable punishment given to Kennedy. </w:t>
      </w:r>
    </w:p>
    <w:p w:rsidR="00DD5C32" w:rsidRDefault="00BB4B6A" w:rsidP="00DD5C32">
      <w:pPr>
        <w:spacing w:line="480" w:lineRule="auto"/>
        <w:jc w:val="both"/>
      </w:pPr>
      <w:r>
        <w:br w:type="page"/>
      </w:r>
    </w:p>
    <w:p w:rsidR="00BE2355" w:rsidRPr="00DD5C32" w:rsidRDefault="00BB4B6A" w:rsidP="00DD5C32">
      <w:pPr>
        <w:spacing w:line="480" w:lineRule="auto"/>
        <w:jc w:val="center"/>
        <w:rPr>
          <w:b/>
        </w:rPr>
      </w:pPr>
      <w:r w:rsidRPr="00DD5C32">
        <w:rPr>
          <w:b/>
        </w:rPr>
        <w:t>References</w:t>
      </w:r>
    </w:p>
    <w:p w:rsidR="00DD5C32" w:rsidRPr="00BE2355" w:rsidRDefault="00BB4B6A" w:rsidP="00DD5C32">
      <w:pPr>
        <w:spacing w:line="480" w:lineRule="auto"/>
        <w:ind w:left="720" w:hanging="720"/>
        <w:jc w:val="both"/>
      </w:pPr>
      <w:r w:rsidRPr="00BE2355">
        <w:t xml:space="preserve">Dinh, V. D., &amp; Katyal, N. K. (2008). Petition for Rehearing, Kennedy v. Louisiana, No. 07-343 (US July 21, </w:t>
      </w:r>
      <w:r w:rsidRPr="00BE2355">
        <w:t>2008). </w:t>
      </w:r>
      <w:r w:rsidRPr="00BE2355">
        <w:rPr>
          <w:i/>
          <w:iCs/>
        </w:rPr>
        <w:t>US Supreme Court Briefs</w:t>
      </w:r>
      <w:r w:rsidRPr="00BE2355">
        <w:t>, 47. Retrieved from</w:t>
      </w:r>
      <w:hyperlink r:id="rId7" w:history="1">
        <w:r w:rsidRPr="00BE2355">
          <w:rPr>
            <w:rStyle w:val="Hyperlink"/>
          </w:rPr>
          <w:t>: https://www.law.cornell.edu/supct/html/07-343.ZS.html</w:t>
        </w:r>
      </w:hyperlink>
    </w:p>
    <w:p w:rsidR="00DD5C32" w:rsidRDefault="00BB4B6A" w:rsidP="00DD5C32">
      <w:pPr>
        <w:spacing w:line="480" w:lineRule="auto"/>
        <w:ind w:left="720" w:hanging="720"/>
        <w:jc w:val="both"/>
      </w:pPr>
      <w:r w:rsidRPr="00BE2355">
        <w:t>Reed, S. M. (2004). Sentencing and Punishment-Cruel and Unusual Punishment: T</w:t>
      </w:r>
      <w:r w:rsidRPr="00BE2355">
        <w:t>he United States Supreme Court Upholds California's Three Strikes Law, Ruling the Law Does Not Violate the Eighth Amendment's Prohibition on Cruel and Unusual Punishment-Ewing v. California. </w:t>
      </w:r>
      <w:r w:rsidRPr="00BE2355">
        <w:rPr>
          <w:i/>
          <w:iCs/>
        </w:rPr>
        <w:t>NDL Rev.</w:t>
      </w:r>
      <w:r w:rsidRPr="00BE2355">
        <w:t>, </w:t>
      </w:r>
      <w:r w:rsidRPr="00BE2355">
        <w:rPr>
          <w:i/>
          <w:iCs/>
        </w:rPr>
        <w:t>80</w:t>
      </w:r>
      <w:r w:rsidRPr="00BE2355">
        <w:t>, 497</w:t>
      </w:r>
      <w:r>
        <w:t xml:space="preserve"> retrieved from: </w:t>
      </w:r>
      <w:hyperlink r:id="rId8" w:history="1">
        <w:r w:rsidRPr="00237110">
          <w:rPr>
            <w:rStyle w:val="Hyperlink"/>
          </w:rPr>
          <w:t>https://caselaw.findlaw.com/us-supreme-court/538/11.html</w:t>
        </w:r>
      </w:hyperlink>
    </w:p>
    <w:p w:rsidR="00DD5C32" w:rsidRDefault="00BB4B6A" w:rsidP="00DD5C32">
      <w:pPr>
        <w:spacing w:line="480" w:lineRule="auto"/>
        <w:ind w:left="720" w:hanging="720"/>
        <w:jc w:val="both"/>
      </w:pPr>
      <w:r w:rsidRPr="008D680D">
        <w:t>Weisburd, D., Farrington, D. P., &amp; Gill, C. (2017). What works in crime prevention and rehabilitation: An assessment of systematic reviews. </w:t>
      </w:r>
      <w:r w:rsidRPr="008D680D">
        <w:rPr>
          <w:i/>
          <w:iCs/>
        </w:rPr>
        <w:t>Criminology &amp; Pub</w:t>
      </w:r>
      <w:r w:rsidRPr="008D680D">
        <w:rPr>
          <w:i/>
          <w:iCs/>
        </w:rPr>
        <w:t>lic Policy</w:t>
      </w:r>
      <w:r w:rsidRPr="008D680D">
        <w:t>, </w:t>
      </w:r>
      <w:r w:rsidRPr="008D680D">
        <w:rPr>
          <w:i/>
          <w:iCs/>
        </w:rPr>
        <w:t>16</w:t>
      </w:r>
      <w:r w:rsidRPr="008D680D">
        <w:t>(2), 415-449.</w:t>
      </w:r>
    </w:p>
    <w:tbl>
      <w:tblPr>
        <w:tblW w:w="12740" w:type="dxa"/>
        <w:shd w:val="clear" w:color="auto" w:fill="FFFFFF"/>
        <w:tblCellMar>
          <w:top w:w="15" w:type="dxa"/>
          <w:left w:w="15" w:type="dxa"/>
          <w:bottom w:w="15" w:type="dxa"/>
          <w:right w:w="15" w:type="dxa"/>
        </w:tblCellMar>
        <w:tblLook w:val="04A0" w:firstRow="1" w:lastRow="0" w:firstColumn="1" w:lastColumn="0" w:noHBand="0" w:noVBand="1"/>
      </w:tblPr>
      <w:tblGrid>
        <w:gridCol w:w="12740"/>
      </w:tblGrid>
      <w:tr w:rsidR="00A5000D" w:rsidTr="001C0615">
        <w:tc>
          <w:tcPr>
            <w:tcW w:w="0" w:type="auto"/>
            <w:tcBorders>
              <w:top w:val="nil"/>
              <w:left w:val="nil"/>
              <w:bottom w:val="nil"/>
              <w:right w:val="nil"/>
            </w:tcBorders>
            <w:shd w:val="clear" w:color="auto" w:fill="FFFFFF"/>
            <w:vAlign w:val="center"/>
            <w:hideMark/>
          </w:tcPr>
          <w:p w:rsidR="00BE2355" w:rsidRPr="001C0615" w:rsidRDefault="00BB4B6A" w:rsidP="00BE2355">
            <w:r w:rsidRPr="00BE2355">
              <w:t>.</w:t>
            </w:r>
          </w:p>
        </w:tc>
      </w:tr>
      <w:tr w:rsidR="00A5000D" w:rsidTr="001C0615">
        <w:tc>
          <w:tcPr>
            <w:tcW w:w="0" w:type="auto"/>
            <w:shd w:val="clear" w:color="auto" w:fill="FFFFFF"/>
            <w:vAlign w:val="center"/>
            <w:hideMark/>
          </w:tcPr>
          <w:p w:rsidR="001C0615" w:rsidRPr="001C0615" w:rsidRDefault="001C0615" w:rsidP="001C0615"/>
        </w:tc>
      </w:tr>
    </w:tbl>
    <w:p w:rsidR="0099717A" w:rsidRDefault="0099717A" w:rsidP="00BE6DC8"/>
    <w:p w:rsidR="009712A2" w:rsidRDefault="009712A2" w:rsidP="00BE6DC8"/>
    <w:p w:rsidR="00BE05F8" w:rsidRDefault="00BE05F8" w:rsidP="00BE6DC8"/>
    <w:p w:rsidR="0006293C" w:rsidRDefault="0006293C" w:rsidP="00BE6DC8"/>
    <w:p w:rsidR="00A22DD0" w:rsidRDefault="00A22DD0"/>
    <w:sectPr w:rsidR="00A22DD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B6A" w:rsidRDefault="00BB4B6A">
      <w:pPr>
        <w:spacing w:after="0"/>
      </w:pPr>
      <w:r>
        <w:separator/>
      </w:r>
    </w:p>
  </w:endnote>
  <w:endnote w:type="continuationSeparator" w:id="0">
    <w:p w:rsidR="00BB4B6A" w:rsidRDefault="00BB4B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B6A" w:rsidRDefault="00BB4B6A">
      <w:pPr>
        <w:spacing w:after="0"/>
      </w:pPr>
      <w:r>
        <w:separator/>
      </w:r>
    </w:p>
  </w:footnote>
  <w:footnote w:type="continuationSeparator" w:id="0">
    <w:p w:rsidR="00BB4B6A" w:rsidRDefault="00BB4B6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927996"/>
      <w:docPartObj>
        <w:docPartGallery w:val="Page Numbers (Top of Page)"/>
        <w:docPartUnique/>
      </w:docPartObj>
    </w:sdtPr>
    <w:sdtEndPr>
      <w:rPr>
        <w:noProof/>
      </w:rPr>
    </w:sdtEndPr>
    <w:sdtContent>
      <w:p w:rsidR="00DD5C32" w:rsidRDefault="00BB4B6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D5C32" w:rsidRDefault="00DD5C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4A5"/>
    <w:rsid w:val="0001682B"/>
    <w:rsid w:val="0004428B"/>
    <w:rsid w:val="0006293C"/>
    <w:rsid w:val="000A00DB"/>
    <w:rsid w:val="000B4D53"/>
    <w:rsid w:val="00117908"/>
    <w:rsid w:val="001367AF"/>
    <w:rsid w:val="00161D78"/>
    <w:rsid w:val="001C0615"/>
    <w:rsid w:val="00237110"/>
    <w:rsid w:val="002455E1"/>
    <w:rsid w:val="0027435A"/>
    <w:rsid w:val="002E73AA"/>
    <w:rsid w:val="00316ED1"/>
    <w:rsid w:val="00325D55"/>
    <w:rsid w:val="003C360D"/>
    <w:rsid w:val="00425F10"/>
    <w:rsid w:val="00492FFC"/>
    <w:rsid w:val="0056640A"/>
    <w:rsid w:val="006627A5"/>
    <w:rsid w:val="006A1B3B"/>
    <w:rsid w:val="006D4D84"/>
    <w:rsid w:val="006E0827"/>
    <w:rsid w:val="00721407"/>
    <w:rsid w:val="00775954"/>
    <w:rsid w:val="007C1BE4"/>
    <w:rsid w:val="007E4A3B"/>
    <w:rsid w:val="00806895"/>
    <w:rsid w:val="008D680D"/>
    <w:rsid w:val="008D78B0"/>
    <w:rsid w:val="00960720"/>
    <w:rsid w:val="009712A2"/>
    <w:rsid w:val="0099717A"/>
    <w:rsid w:val="00A132CB"/>
    <w:rsid w:val="00A22DD0"/>
    <w:rsid w:val="00A5000D"/>
    <w:rsid w:val="00A50314"/>
    <w:rsid w:val="00A854CB"/>
    <w:rsid w:val="00AE589F"/>
    <w:rsid w:val="00B5777B"/>
    <w:rsid w:val="00B616FA"/>
    <w:rsid w:val="00B95CE6"/>
    <w:rsid w:val="00BB4B6A"/>
    <w:rsid w:val="00BC04A5"/>
    <w:rsid w:val="00BE05F8"/>
    <w:rsid w:val="00BE2355"/>
    <w:rsid w:val="00BE6DC8"/>
    <w:rsid w:val="00C60B19"/>
    <w:rsid w:val="00D66F30"/>
    <w:rsid w:val="00DC1624"/>
    <w:rsid w:val="00DC1CCF"/>
    <w:rsid w:val="00DC25AC"/>
    <w:rsid w:val="00DD5C32"/>
    <w:rsid w:val="00DF7DBA"/>
    <w:rsid w:val="00E75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BE6D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E6DC8"/>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04428B"/>
    <w:rPr>
      <w:color w:val="0000FF" w:themeColor="hyperlink"/>
      <w:u w:val="single"/>
    </w:rPr>
  </w:style>
  <w:style w:type="paragraph" w:styleId="Header">
    <w:name w:val="header"/>
    <w:basedOn w:val="Normal"/>
    <w:link w:val="HeaderChar"/>
    <w:uiPriority w:val="99"/>
    <w:unhideWhenUsed/>
    <w:rsid w:val="00DD5C32"/>
    <w:pPr>
      <w:tabs>
        <w:tab w:val="center" w:pos="4680"/>
        <w:tab w:val="right" w:pos="9360"/>
      </w:tabs>
      <w:spacing w:after="0"/>
    </w:pPr>
  </w:style>
  <w:style w:type="character" w:customStyle="1" w:styleId="HeaderChar">
    <w:name w:val="Header Char"/>
    <w:basedOn w:val="DefaultParagraphFont"/>
    <w:link w:val="Header"/>
    <w:uiPriority w:val="99"/>
    <w:rsid w:val="00DD5C32"/>
  </w:style>
  <w:style w:type="paragraph" w:styleId="Footer">
    <w:name w:val="footer"/>
    <w:basedOn w:val="Normal"/>
    <w:link w:val="FooterChar"/>
    <w:uiPriority w:val="99"/>
    <w:unhideWhenUsed/>
    <w:rsid w:val="00DD5C32"/>
    <w:pPr>
      <w:tabs>
        <w:tab w:val="center" w:pos="4680"/>
        <w:tab w:val="right" w:pos="9360"/>
      </w:tabs>
      <w:spacing w:after="0"/>
    </w:pPr>
  </w:style>
  <w:style w:type="character" w:customStyle="1" w:styleId="FooterChar">
    <w:name w:val="Footer Char"/>
    <w:basedOn w:val="DefaultParagraphFont"/>
    <w:link w:val="Footer"/>
    <w:uiPriority w:val="99"/>
    <w:rsid w:val="00DD5C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BE6D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E6DC8"/>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04428B"/>
    <w:rPr>
      <w:color w:val="0000FF" w:themeColor="hyperlink"/>
      <w:u w:val="single"/>
    </w:rPr>
  </w:style>
  <w:style w:type="paragraph" w:styleId="Header">
    <w:name w:val="header"/>
    <w:basedOn w:val="Normal"/>
    <w:link w:val="HeaderChar"/>
    <w:uiPriority w:val="99"/>
    <w:unhideWhenUsed/>
    <w:rsid w:val="00DD5C32"/>
    <w:pPr>
      <w:tabs>
        <w:tab w:val="center" w:pos="4680"/>
        <w:tab w:val="right" w:pos="9360"/>
      </w:tabs>
      <w:spacing w:after="0"/>
    </w:pPr>
  </w:style>
  <w:style w:type="character" w:customStyle="1" w:styleId="HeaderChar">
    <w:name w:val="Header Char"/>
    <w:basedOn w:val="DefaultParagraphFont"/>
    <w:link w:val="Header"/>
    <w:uiPriority w:val="99"/>
    <w:rsid w:val="00DD5C32"/>
  </w:style>
  <w:style w:type="paragraph" w:styleId="Footer">
    <w:name w:val="footer"/>
    <w:basedOn w:val="Normal"/>
    <w:link w:val="FooterChar"/>
    <w:uiPriority w:val="99"/>
    <w:unhideWhenUsed/>
    <w:rsid w:val="00DD5C32"/>
    <w:pPr>
      <w:tabs>
        <w:tab w:val="center" w:pos="4680"/>
        <w:tab w:val="right" w:pos="9360"/>
      </w:tabs>
      <w:spacing w:after="0"/>
    </w:pPr>
  </w:style>
  <w:style w:type="character" w:customStyle="1" w:styleId="FooterChar">
    <w:name w:val="Footer Char"/>
    <w:basedOn w:val="DefaultParagraphFont"/>
    <w:link w:val="Footer"/>
    <w:uiPriority w:val="99"/>
    <w:rsid w:val="00DD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elaw.findlaw.com/us-supreme-court/538/11.html" TargetMode="External"/><Relationship Id="rId3" Type="http://schemas.openxmlformats.org/officeDocument/2006/relationships/settings" Target="settings.xml"/><Relationship Id="rId7" Type="http://schemas.openxmlformats.org/officeDocument/2006/relationships/hyperlink" Target="file:///C:\Users\Jackson\Downloads\:%20https:\www.law.cornell.edu\supct\html\07-343.Z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1145</Words>
  <Characters>6528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2021-10-14T19:32:00Z</dcterms:created>
  <dcterms:modified xsi:type="dcterms:W3CDTF">2021-10-14T19:32:00Z</dcterms:modified>
</cp:coreProperties>
</file>